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EDF1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C4FF1">
        <w:rPr>
          <w:rFonts w:ascii="Times New Roman" w:hAnsi="Times New Roman"/>
          <w:b/>
          <w:bCs/>
        </w:rPr>
        <w:t>OBJAŚNIENIA</w:t>
      </w:r>
    </w:p>
    <w:p w14:paraId="7AD4F8C9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C4FF1">
        <w:rPr>
          <w:rFonts w:ascii="Times New Roman" w:hAnsi="Times New Roman"/>
          <w:b/>
          <w:bCs/>
        </w:rPr>
        <w:t>wartości przyjętych w wieloletniej prognozie finansowej</w:t>
      </w:r>
    </w:p>
    <w:p w14:paraId="575926BD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</w:rPr>
      </w:pPr>
      <w:r w:rsidRPr="004C4FF1">
        <w:rPr>
          <w:rFonts w:ascii="Times New Roman" w:hAnsi="Times New Roman"/>
          <w:b/>
          <w:bCs/>
        </w:rPr>
        <w:t>Gminy Starogard Gdański</w:t>
      </w:r>
    </w:p>
    <w:p w14:paraId="122FF3E9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</w:p>
    <w:p w14:paraId="54ACDD8D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4C4FF1">
        <w:rPr>
          <w:rFonts w:ascii="Times New Roman" w:hAnsi="Times New Roman"/>
          <w:b/>
          <w:bCs/>
        </w:rPr>
        <w:t>Uwagi ogólne:</w:t>
      </w:r>
    </w:p>
    <w:p w14:paraId="06BC5500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4C4FF1">
        <w:rPr>
          <w:rFonts w:ascii="Times New Roman" w:hAnsi="Times New Roman"/>
        </w:rPr>
        <w:t>Na podstawie art. 232 ustawy z dnia 27 sierpnia 2009 r. o finansach publicznych dokonuje się zmiany WPF Gminy Starogard Gdański na lata 2024 - 2033.</w:t>
      </w:r>
    </w:p>
    <w:p w14:paraId="02158E43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</w:p>
    <w:p w14:paraId="0FFF48BB" w14:textId="77777777" w:rsidR="007C2ECE" w:rsidRPr="004C4FF1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4C4FF1">
        <w:rPr>
          <w:rFonts w:ascii="Times New Roman" w:hAnsi="Times New Roman"/>
          <w:b/>
          <w:bCs/>
        </w:rPr>
        <w:t>Dochody:</w:t>
      </w:r>
    </w:p>
    <w:p w14:paraId="4F95DDBD" w14:textId="7DC667A4" w:rsidR="007C2ECE" w:rsidRPr="007C2ECE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FF0000"/>
        </w:rPr>
      </w:pPr>
      <w:r w:rsidRPr="004C4FF1">
        <w:rPr>
          <w:rFonts w:ascii="Times New Roman" w:hAnsi="Times New Roman"/>
        </w:rPr>
        <w:t xml:space="preserve">Zmiana wysokości dochodów w roku 2024 wynika ze zmian budżetu wprowadzonych uchwałą organu stanowiącego, w tym na </w:t>
      </w:r>
      <w:r w:rsidRPr="002D671D">
        <w:rPr>
          <w:rFonts w:ascii="Times New Roman" w:hAnsi="Times New Roman"/>
        </w:rPr>
        <w:t>podstawie um</w:t>
      </w:r>
      <w:r w:rsidR="002D671D" w:rsidRPr="002D671D">
        <w:rPr>
          <w:rFonts w:ascii="Times New Roman" w:hAnsi="Times New Roman"/>
        </w:rPr>
        <w:t>owy</w:t>
      </w:r>
      <w:r w:rsidRPr="002D671D">
        <w:rPr>
          <w:rFonts w:ascii="Times New Roman" w:hAnsi="Times New Roman"/>
        </w:rPr>
        <w:t xml:space="preserve"> o dofinansowanie projekt</w:t>
      </w:r>
      <w:r w:rsidR="002D671D" w:rsidRPr="002D671D">
        <w:rPr>
          <w:rFonts w:ascii="Times New Roman" w:hAnsi="Times New Roman"/>
        </w:rPr>
        <w:t>u</w:t>
      </w:r>
      <w:r w:rsidRPr="002D671D">
        <w:rPr>
          <w:rFonts w:ascii="Times New Roman" w:hAnsi="Times New Roman"/>
        </w:rPr>
        <w:t xml:space="preserve"> realizowan</w:t>
      </w:r>
      <w:r w:rsidR="002D671D" w:rsidRPr="002D671D">
        <w:rPr>
          <w:rFonts w:ascii="Times New Roman" w:hAnsi="Times New Roman"/>
        </w:rPr>
        <w:t>ego</w:t>
      </w:r>
      <w:r w:rsidRPr="002D671D">
        <w:rPr>
          <w:rFonts w:ascii="Times New Roman" w:hAnsi="Times New Roman"/>
        </w:rPr>
        <w:t xml:space="preserve"> z udziałem środków UE, </w:t>
      </w:r>
      <w:r w:rsidR="004C4FF1">
        <w:rPr>
          <w:rFonts w:ascii="Times New Roman" w:hAnsi="Times New Roman"/>
        </w:rPr>
        <w:t>potwierdzenia wpływu środków FP COVID – 19 na dodatek gazowy,</w:t>
      </w:r>
      <w:r w:rsidR="004C4FF1" w:rsidRPr="004C4FF1">
        <w:rPr>
          <w:rFonts w:ascii="Times New Roman" w:hAnsi="Times New Roman"/>
        </w:rPr>
        <w:t xml:space="preserve"> wykonania dochodów</w:t>
      </w:r>
      <w:r w:rsidR="002D671D">
        <w:rPr>
          <w:rFonts w:ascii="Times New Roman" w:hAnsi="Times New Roman"/>
        </w:rPr>
        <w:t xml:space="preserve"> z tytułu odszkodowań</w:t>
      </w:r>
      <w:r w:rsidRPr="007C2ECE">
        <w:rPr>
          <w:rFonts w:ascii="Times New Roman" w:hAnsi="Times New Roman"/>
          <w:color w:val="FF0000"/>
        </w:rPr>
        <w:t xml:space="preserve">. </w:t>
      </w:r>
    </w:p>
    <w:p w14:paraId="43688828" w14:textId="77777777" w:rsidR="007C2ECE" w:rsidRPr="007C2ECE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1C3C40F9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21440D">
        <w:rPr>
          <w:rFonts w:ascii="Times New Roman" w:hAnsi="Times New Roman"/>
          <w:b/>
          <w:bCs/>
        </w:rPr>
        <w:t>Wydatki:</w:t>
      </w:r>
    </w:p>
    <w:p w14:paraId="4E954D26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21440D">
        <w:rPr>
          <w:rFonts w:ascii="Times New Roman" w:hAnsi="Times New Roman"/>
        </w:rPr>
        <w:t xml:space="preserve">Przyjęte wielkości wydatków majątkowych i bieżących, w tym wydatki na wynagrodzenia  i składki od nich naliczane w roku 2024 wynikają ze zmian budżetu na rok 2024. </w:t>
      </w:r>
    </w:p>
    <w:p w14:paraId="50BD8997" w14:textId="72C95C31" w:rsidR="007C2ECE" w:rsidRPr="0078714F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/>
        </w:rPr>
      </w:pPr>
      <w:r w:rsidRPr="002D671D">
        <w:rPr>
          <w:rFonts w:ascii="Times New Roman" w:hAnsi="Times New Roman"/>
        </w:rPr>
        <w:t xml:space="preserve">W ramach przedsięwzięć wykazanych w załączniku nr 2 do uchwały w sprawie WPF zmieniono limity wydatków w latach 2024 – 2025 na zadania: </w:t>
      </w:r>
      <w:r w:rsidR="002D671D" w:rsidRPr="002D671D">
        <w:rPr>
          <w:rFonts w:ascii="Times New Roman" w:hAnsi="Times New Roman"/>
        </w:rPr>
        <w:t xml:space="preserve">Projekt budowy drogi Rokocin – Sumin </w:t>
      </w:r>
      <w:r w:rsidR="002D671D">
        <w:rPr>
          <w:rFonts w:ascii="Times New Roman" w:hAnsi="Times New Roman"/>
        </w:rPr>
        <w:t>oraz</w:t>
      </w:r>
      <w:r w:rsidR="002D671D" w:rsidRPr="002D671D">
        <w:rPr>
          <w:rFonts w:ascii="Times New Roman" w:hAnsi="Times New Roman"/>
        </w:rPr>
        <w:t xml:space="preserve"> Projekt budowy ścieżki rowerowej Kokoszkowy </w:t>
      </w:r>
      <w:r w:rsidR="002D671D">
        <w:rPr>
          <w:rFonts w:ascii="Times New Roman" w:hAnsi="Times New Roman"/>
        </w:rPr>
        <w:t>–</w:t>
      </w:r>
      <w:r w:rsidR="002D671D" w:rsidRPr="002D671D">
        <w:rPr>
          <w:rFonts w:ascii="Times New Roman" w:hAnsi="Times New Roman"/>
        </w:rPr>
        <w:t xml:space="preserve"> Siwiałka</w:t>
      </w:r>
      <w:r w:rsidR="009E7070">
        <w:rPr>
          <w:rFonts w:ascii="Times New Roman" w:hAnsi="Times New Roman"/>
        </w:rPr>
        <w:t>.</w:t>
      </w:r>
      <w:r w:rsidR="002D671D">
        <w:rPr>
          <w:rFonts w:ascii="Times New Roman" w:hAnsi="Times New Roman"/>
          <w:color w:val="FF0000"/>
        </w:rPr>
        <w:t xml:space="preserve"> </w:t>
      </w:r>
      <w:r w:rsidRPr="002D671D">
        <w:rPr>
          <w:rFonts w:ascii="Times New Roman" w:hAnsi="Times New Roman"/>
        </w:rPr>
        <w:t xml:space="preserve">Wprowadza się limity </w:t>
      </w:r>
      <w:r w:rsidR="002D671D">
        <w:rPr>
          <w:rFonts w:ascii="Times New Roman" w:hAnsi="Times New Roman"/>
        </w:rPr>
        <w:t xml:space="preserve">wydatków latach 2024 – 2025 </w:t>
      </w:r>
      <w:r w:rsidRPr="002D671D">
        <w:rPr>
          <w:rFonts w:ascii="Times New Roman" w:hAnsi="Times New Roman"/>
        </w:rPr>
        <w:t xml:space="preserve">na nowe </w:t>
      </w:r>
      <w:r w:rsidRPr="0078714F">
        <w:rPr>
          <w:rFonts w:ascii="Times New Roman" w:hAnsi="Times New Roman"/>
        </w:rPr>
        <w:t>zadani</w:t>
      </w:r>
      <w:r w:rsidR="002D671D" w:rsidRPr="0078714F">
        <w:rPr>
          <w:rFonts w:ascii="Times New Roman" w:hAnsi="Times New Roman"/>
        </w:rPr>
        <w:t>e</w:t>
      </w:r>
      <w:r w:rsidRPr="0078714F">
        <w:rPr>
          <w:rFonts w:ascii="Times New Roman" w:hAnsi="Times New Roman"/>
        </w:rPr>
        <w:t xml:space="preserve">: </w:t>
      </w:r>
      <w:r w:rsidR="0078714F" w:rsidRPr="0078714F">
        <w:rPr>
          <w:rFonts w:ascii="Times New Roman" w:hAnsi="Times New Roman"/>
        </w:rPr>
        <w:t>Podniesienie jakości edukacji w Gminie Starogard Gdański</w:t>
      </w:r>
      <w:r w:rsidRPr="0078714F">
        <w:rPr>
          <w:rFonts w:ascii="Times New Roman" w:hAnsi="Times New Roman"/>
        </w:rPr>
        <w:t>.</w:t>
      </w:r>
      <w:r w:rsidR="00DD593D">
        <w:rPr>
          <w:rFonts w:ascii="Times New Roman" w:hAnsi="Times New Roman"/>
        </w:rPr>
        <w:t xml:space="preserve"> Usunięto limity wydatków w roku 2024 na zadania: Remont drogi gminnej ul Lipowej w miejscowości Kokoszkowy</w:t>
      </w:r>
      <w:r w:rsidR="006465F5">
        <w:rPr>
          <w:rFonts w:ascii="Times New Roman" w:hAnsi="Times New Roman"/>
        </w:rPr>
        <w:t>, Wykupy sieci wodociągowych i kanalizacyjnych</w:t>
      </w:r>
      <w:r w:rsidR="002065C3">
        <w:rPr>
          <w:rFonts w:ascii="Times New Roman" w:hAnsi="Times New Roman"/>
        </w:rPr>
        <w:t xml:space="preserve">, Budowa ul. Sokoła w </w:t>
      </w:r>
      <w:proofErr w:type="spellStart"/>
      <w:r w:rsidR="002065C3">
        <w:rPr>
          <w:rFonts w:ascii="Times New Roman" w:hAnsi="Times New Roman"/>
        </w:rPr>
        <w:t>Koteżach</w:t>
      </w:r>
      <w:proofErr w:type="spellEnd"/>
      <w:r w:rsidR="002065C3">
        <w:rPr>
          <w:rFonts w:ascii="Times New Roman" w:hAnsi="Times New Roman"/>
        </w:rPr>
        <w:t>, Budowa chodnika wzdłuż drogi gminnej na ul. Parkowej w Rokocinie, Projekt budowy chodnika w Klonówce</w:t>
      </w:r>
      <w:r w:rsidR="00F56873">
        <w:rPr>
          <w:rFonts w:ascii="Times New Roman" w:hAnsi="Times New Roman"/>
        </w:rPr>
        <w:t>, Budowa ul. Rubinowej, Perłowej i Szafirowej W Kokoszkowach, Montaż windy w PSP Kokoszkowy</w:t>
      </w:r>
      <w:r w:rsidR="00DD593D">
        <w:rPr>
          <w:rFonts w:ascii="Times New Roman" w:hAnsi="Times New Roman"/>
        </w:rPr>
        <w:t xml:space="preserve"> – zadania uznane za jednoroczne.</w:t>
      </w:r>
    </w:p>
    <w:p w14:paraId="12543715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21440D">
        <w:rPr>
          <w:rFonts w:ascii="Times New Roman" w:hAnsi="Times New Roman"/>
          <w:b/>
          <w:bCs/>
        </w:rPr>
        <w:t>Przychody:</w:t>
      </w:r>
    </w:p>
    <w:p w14:paraId="43D1D035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21440D">
        <w:rPr>
          <w:rFonts w:ascii="Times New Roman" w:hAnsi="Times New Roman"/>
        </w:rPr>
        <w:t>Zmiana wielkości przychodów spowodowana jest zmianami w budżecie gminy. W wyniku jw. zwiększono również kwotę planowanego kredytu.</w:t>
      </w:r>
    </w:p>
    <w:p w14:paraId="632D6834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600382C2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</w:rPr>
      </w:pPr>
      <w:r w:rsidRPr="0021440D">
        <w:rPr>
          <w:rFonts w:ascii="Times New Roman" w:hAnsi="Times New Roman"/>
          <w:b/>
          <w:bCs/>
        </w:rPr>
        <w:t>Kwota długu:</w:t>
      </w:r>
    </w:p>
    <w:p w14:paraId="01BC2D96" w14:textId="77777777" w:rsidR="007C2ECE" w:rsidRPr="0021440D" w:rsidRDefault="007C2ECE" w:rsidP="007C2E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21440D">
        <w:rPr>
          <w:rFonts w:ascii="Times New Roman" w:hAnsi="Times New Roman"/>
        </w:rPr>
        <w:t>Kwota długu zwiększa się w wyniku wprowadzenia zmian w budżecie.</w:t>
      </w:r>
    </w:p>
    <w:p w14:paraId="2B2D968E" w14:textId="77777777" w:rsidR="007C2ECE" w:rsidRPr="0021440D" w:rsidRDefault="007C2ECE" w:rsidP="007C2ECE"/>
    <w:p w14:paraId="0EF58EDF" w14:textId="77777777" w:rsidR="007C2ECE" w:rsidRPr="007C2ECE" w:rsidRDefault="007C2ECE" w:rsidP="007C2ECE">
      <w:pPr>
        <w:rPr>
          <w:color w:val="FF0000"/>
        </w:rPr>
      </w:pPr>
    </w:p>
    <w:p w14:paraId="7D76BDDA" w14:textId="77777777" w:rsidR="007C2ECE" w:rsidRPr="007C2ECE" w:rsidRDefault="007C2ECE" w:rsidP="007C2ECE">
      <w:pPr>
        <w:rPr>
          <w:color w:val="FF0000"/>
        </w:rPr>
      </w:pPr>
    </w:p>
    <w:p w14:paraId="7FE07E0A" w14:textId="77777777" w:rsidR="00535544" w:rsidRPr="007C2ECE" w:rsidRDefault="00535544">
      <w:pPr>
        <w:rPr>
          <w:color w:val="FF0000"/>
        </w:rPr>
      </w:pPr>
    </w:p>
    <w:sectPr w:rsidR="00535544" w:rsidRPr="007C2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4E"/>
    <w:rsid w:val="002065C3"/>
    <w:rsid w:val="0021440D"/>
    <w:rsid w:val="002D671D"/>
    <w:rsid w:val="002F0AD5"/>
    <w:rsid w:val="004C4FF1"/>
    <w:rsid w:val="004F3C4E"/>
    <w:rsid w:val="00535544"/>
    <w:rsid w:val="006465F5"/>
    <w:rsid w:val="0078714F"/>
    <w:rsid w:val="007C2ECE"/>
    <w:rsid w:val="009E7070"/>
    <w:rsid w:val="00AC4F1A"/>
    <w:rsid w:val="00C12D6E"/>
    <w:rsid w:val="00DD593D"/>
    <w:rsid w:val="00F067D1"/>
    <w:rsid w:val="00F5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FBD48"/>
  <w15:chartTrackingRefBased/>
  <w15:docId w15:val="{0340D898-126A-450D-922F-77E3D55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ECE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9</cp:revision>
  <dcterms:created xsi:type="dcterms:W3CDTF">2024-08-19T06:09:00Z</dcterms:created>
  <dcterms:modified xsi:type="dcterms:W3CDTF">2024-08-21T08:19:00Z</dcterms:modified>
</cp:coreProperties>
</file>